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7D" w:rsidRPr="00176F7D" w:rsidRDefault="00176F7D" w:rsidP="00176F7D">
      <w:pPr>
        <w:rPr>
          <w:rFonts w:ascii="Times New Roman" w:hAnsi="Times New Roman" w:cs="Times New Roman"/>
          <w:b/>
          <w:sz w:val="28"/>
          <w:szCs w:val="28"/>
        </w:rPr>
      </w:pPr>
      <w:r w:rsidRPr="00176F7D">
        <w:rPr>
          <w:rFonts w:ascii="Times New Roman" w:hAnsi="Times New Roman" w:cs="Times New Roman"/>
          <w:b/>
          <w:sz w:val="28"/>
          <w:szCs w:val="28"/>
        </w:rPr>
        <w:t>Внесены изменения в Градостроительный кодекс Российской Федерации</w:t>
      </w:r>
    </w:p>
    <w:p w:rsid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7D">
        <w:rPr>
          <w:rFonts w:ascii="Times New Roman" w:hAnsi="Times New Roman" w:cs="Times New Roman"/>
          <w:sz w:val="28"/>
          <w:szCs w:val="28"/>
        </w:rPr>
        <w:t>Федеральным законом от 27.12.2019 № 472-ФЗ внесены изменения в Градостроительный кодекс и отдельные законодательные акты Российской Федерации, направленные на обеспечение однородной практики предоставления уполномоченными органами государственной власти, органами местного самоуправления государственных и муниципальных услуг, а также на сокращение срока предоставления отдельных услуг в сфере строительства.</w:t>
      </w:r>
    </w:p>
    <w:p w:rsidR="00176F7D" w:rsidRP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7D">
        <w:rPr>
          <w:rFonts w:ascii="Times New Roman" w:hAnsi="Times New Roman" w:cs="Times New Roman"/>
          <w:sz w:val="28"/>
          <w:szCs w:val="28"/>
        </w:rPr>
        <w:t>Так, Правительству Российской Федерации предоставлено право утверждать единые стандарты предоставления государственных и (или) муниципальных услуг, предусмотренных нормативными правовыми актами Российской Федерации и включенных в исчерпывающие перечни процедур в сферах строительства. Единые стандарты станут нормативными правовыми актами, обладающими приоритетом над административными регламентами, утверждаемыми на всех уровнях публичной власти, определяющими структуру, порядок, условия и результат предоставления конкретной государственной или муниципальной услуги.</w:t>
      </w:r>
    </w:p>
    <w:p w:rsidR="00176F7D" w:rsidRP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7D">
        <w:rPr>
          <w:rFonts w:ascii="Times New Roman" w:hAnsi="Times New Roman" w:cs="Times New Roman"/>
          <w:sz w:val="28"/>
          <w:szCs w:val="28"/>
        </w:rPr>
        <w:t>Данным Федеральным законом сокращены сроки выдачи разрешения на строительство, измененного разрешения на строительство, разрешения на ввод объекта в эксплуатацию (с 7 до 5 рабочих дней), технических условий для подключения объектов капитального строительства к инженерным сетям (с 14 календарных до 7 рабочих дней), выдачи градостроительного плана земельного участка (с 20 до 14 рабочих дней).</w:t>
      </w:r>
    </w:p>
    <w:p w:rsidR="00176F7D" w:rsidRPr="00176F7D" w:rsidRDefault="00176F7D" w:rsidP="0017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B3C" w:rsidRPr="00176F7D" w:rsidRDefault="00176F7D" w:rsidP="00176F7D">
      <w:pPr>
        <w:spacing w:after="0" w:line="240" w:lineRule="auto"/>
        <w:jc w:val="both"/>
      </w:pPr>
      <w:r w:rsidRPr="00176F7D">
        <w:rPr>
          <w:rFonts w:ascii="Times New Roman" w:hAnsi="Times New Roman" w:cs="Times New Roman"/>
          <w:sz w:val="28"/>
          <w:szCs w:val="28"/>
        </w:rPr>
        <w:t>Кроме того, Федеральным законом закреплена возможность подачи заявления и получения отдельных документов в электронной форме. В форме электронного документа, подписанного электронной подписью, может быть направлено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разрешенного строительства, заявление о выдаче градостроительного плана земельного участка. Разрешение на строительство,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предоставлении соответствующей государственной услуги.</w:t>
      </w:r>
    </w:p>
    <w:sectPr w:rsidR="00D71B3C" w:rsidRPr="0017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D"/>
    <w:rsid w:val="00176F7D"/>
    <w:rsid w:val="002B56BF"/>
    <w:rsid w:val="003415AD"/>
    <w:rsid w:val="006E3B08"/>
    <w:rsid w:val="00D71B3C"/>
    <w:rsid w:val="00DB1FDB"/>
    <w:rsid w:val="00E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930E"/>
  <w15:chartTrackingRefBased/>
  <w15:docId w15:val="{B7BC467C-2F0C-4AA5-B098-AF6535C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Евгений Андреевич</dc:creator>
  <cp:keywords/>
  <dc:description/>
  <cp:lastModifiedBy>Гаврилов Евгений Андреевич</cp:lastModifiedBy>
  <cp:revision>3</cp:revision>
  <cp:lastPrinted>2020-03-05T06:52:00Z</cp:lastPrinted>
  <dcterms:created xsi:type="dcterms:W3CDTF">2020-03-05T06:53:00Z</dcterms:created>
  <dcterms:modified xsi:type="dcterms:W3CDTF">2020-03-05T06:55:00Z</dcterms:modified>
</cp:coreProperties>
</file>