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B9" w:rsidRPr="00572A10" w:rsidRDefault="007959B9" w:rsidP="007959B9">
      <w:pPr>
        <w:ind w:left="360" w:firstLine="0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r w:rsidRPr="00572A10">
        <w:rPr>
          <w:rFonts w:eastAsia="Times New Roman" w:cs="Times New Roman"/>
          <w:b/>
          <w:bCs/>
          <w:szCs w:val="24"/>
          <w:lang w:eastAsia="ru-RU"/>
        </w:rPr>
        <w:t>Письмом Минфина России от 12.01.2022 N 27-05-11/778 &lt;О розничной продаже алкогольной продукции при оказании услуг общественного питания в буфетах&gt; даны разъяснения о розничной продаже алкогольной продукции при оказании услуг общественного питания в буфетах</w:t>
      </w:r>
    </w:p>
    <w:bookmarkEnd w:id="0"/>
    <w:p w:rsidR="007959B9" w:rsidRPr="00006660" w:rsidRDefault="007959B9" w:rsidP="007959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Согласно минимальным требованиям к предприятиям (объектам) общественного питания различных типов, определенным в таблице Б.1 приложения Б ГОСТ 30389-2013 "Услуги общественного питания. Предприятия общественного питания. Классификация и общие требования", наличие зала (зала обслуживания) для буфетов не является обязательным.</w:t>
      </w:r>
    </w:p>
    <w:p w:rsidR="007959B9" w:rsidRPr="00006660" w:rsidRDefault="007959B9" w:rsidP="007959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В соответствии с абзацем первым пункта 4 статьи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розничная продажа алкогольной продукции при оказании услуг общественного питания осуществляется только в объектах общественного питания, имеющих зал обслуживания посетителей.</w:t>
      </w:r>
    </w:p>
    <w:p w:rsidR="007959B9" w:rsidRPr="00006660" w:rsidRDefault="007959B9" w:rsidP="007959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При этом в соответствии с абзацем вторым пункта 4 статьи 16 Закона N 171-ФЗ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7959B9" w:rsidRPr="00006660" w:rsidRDefault="007959B9" w:rsidP="007959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Таким образом, организации на основании лицензии на розничную продажу алкогольной продукции при оказании услуг общественного питания вправе осуществлять свою деятельность в буфетах, имеющих зал обслуживания посетителей.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73AF2"/>
    <w:rsid w:val="001809EE"/>
    <w:rsid w:val="00422221"/>
    <w:rsid w:val="005004DB"/>
    <w:rsid w:val="006A04B2"/>
    <w:rsid w:val="007959B9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2022-01-31T16:57:00Z</dcterms:created>
  <dcterms:modified xsi:type="dcterms:W3CDTF">2022-01-31T16:57:00Z</dcterms:modified>
</cp:coreProperties>
</file>